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DD7C" w14:textId="77777777" w:rsidR="0092147E" w:rsidRPr="0092147E" w:rsidRDefault="0092147E" w:rsidP="0092147E">
      <w:pPr>
        <w:shd w:val="clear" w:color="auto" w:fill="FFFFFF"/>
        <w:spacing w:before="161" w:after="161" w:line="615" w:lineRule="atLeast"/>
        <w:outlineLvl w:val="0"/>
        <w:rPr>
          <w:rFonts w:ascii="Times" w:eastAsia="Times New Roman" w:hAnsi="Times" w:cs="Times"/>
          <w:color w:val="006AA6"/>
          <w:kern w:val="36"/>
          <w:sz w:val="60"/>
          <w:szCs w:val="60"/>
        </w:rPr>
      </w:pPr>
      <w:r w:rsidRPr="0092147E">
        <w:rPr>
          <w:rFonts w:ascii="Times" w:eastAsia="Times New Roman" w:hAnsi="Times" w:cs="Times"/>
          <w:color w:val="006AA6"/>
          <w:kern w:val="36"/>
          <w:sz w:val="60"/>
          <w:szCs w:val="60"/>
        </w:rPr>
        <w:t>General Shade Specifications</w:t>
      </w:r>
    </w:p>
    <w:p w14:paraId="610EAC92" w14:textId="77777777" w:rsidR="0092147E" w:rsidRPr="0092147E" w:rsidRDefault="0092147E" w:rsidP="0092147E">
      <w:pPr>
        <w:numPr>
          <w:ilvl w:val="0"/>
          <w:numId w:val="1"/>
        </w:numPr>
        <w:shd w:val="clear" w:color="auto" w:fill="FFFFFF"/>
        <w:spacing w:after="0" w:line="240" w:lineRule="auto"/>
        <w:ind w:right="-165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inline distT="0" distB="0" distL="0" distR="0" wp14:anchorId="01380966" wp14:editId="5DCD2C66">
            <wp:extent cx="10477500" cy="402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44AB" w14:textId="77777777" w:rsidR="0092147E" w:rsidRPr="0092147E" w:rsidRDefault="0092147E" w:rsidP="009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DFA0F9C" w14:textId="77777777" w:rsidR="0092147E" w:rsidRPr="0092147E" w:rsidRDefault="0092147E" w:rsidP="00921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D35DC6A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Fabric Specifications</w:t>
      </w:r>
    </w:p>
    <w:p w14:paraId="1655BB62" w14:textId="77777777" w:rsidR="0092147E" w:rsidRPr="0092147E" w:rsidRDefault="0092147E" w:rsidP="00921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UV shade fabric is made of UV stabilized cloth manufactured by ALNET, or approved equal.</w:t>
      </w:r>
    </w:p>
    <w:p w14:paraId="72024F3A" w14:textId="77777777" w:rsidR="0092147E" w:rsidRPr="0092147E" w:rsidRDefault="0092147E" w:rsidP="00921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The high-density polyethylene material shall be manufactured with tensioned fabric structures in mind.</w:t>
      </w:r>
    </w:p>
    <w:p w14:paraId="5DA65FDA" w14:textId="77777777" w:rsidR="0092147E" w:rsidRPr="0092147E" w:rsidRDefault="0092147E" w:rsidP="00921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The fabric knit is to be made using monofilament and tape filler which has a weight of 9.38 to 10.32 oz. sq. yd. Material to be Rachel-knitted to ensure material will not unravel if cut.</w:t>
      </w:r>
    </w:p>
    <w:p w14:paraId="52B80ABB" w14:textId="77777777" w:rsidR="0092147E" w:rsidRPr="0092147E" w:rsidRDefault="0092147E" w:rsidP="00921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Burst strength of 828 lbf (ASTM 3786).</w:t>
      </w:r>
    </w:p>
    <w:p w14:paraId="79808E48" w14:textId="77777777" w:rsidR="0092147E" w:rsidRPr="0092147E" w:rsidRDefault="0092147E" w:rsidP="00921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Cloth meets fire resistance tests as follows:</w:t>
      </w:r>
    </w:p>
    <w:p w14:paraId="53DF6501" w14:textId="77777777" w:rsidR="0092147E" w:rsidRPr="0092147E" w:rsidRDefault="0092147E" w:rsidP="00921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proofErr w:type="spellStart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Alnet</w:t>
      </w:r>
      <w:proofErr w:type="spellEnd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Extra Block: California State Fire Marshall Reg. #F-93501</w:t>
      </w:r>
    </w:p>
    <w:p w14:paraId="3C32B327" w14:textId="77777777" w:rsidR="0092147E" w:rsidRPr="0092147E" w:rsidRDefault="0092147E" w:rsidP="00921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Others: NFPA 701-99 (Test Method 2), ASTM E-84</w:t>
      </w:r>
    </w:p>
    <w:p w14:paraId="000FA634" w14:textId="77777777" w:rsidR="0092147E" w:rsidRPr="0092147E" w:rsidRDefault="0092147E" w:rsidP="00921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Fabric Properties:</w:t>
      </w:r>
    </w:p>
    <w:p w14:paraId="7367D3DB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Stretch/</w:t>
      </w:r>
      <w:proofErr w:type="spellStart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Stentored</w:t>
      </w:r>
      <w:proofErr w:type="spellEnd"/>
    </w:p>
    <w:p w14:paraId="713776E3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Tear Tests (</w:t>
      </w:r>
      <w:proofErr w:type="spellStart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lbs</w:t>
      </w:r>
      <w:proofErr w:type="spellEnd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/ft):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WARP 44.8 and WEFT 44</w:t>
      </w:r>
    </w:p>
    <w:p w14:paraId="77D8D387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Burst Tests (</w:t>
      </w:r>
      <w:proofErr w:type="spellStart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lbs</w:t>
      </w:r>
      <w:proofErr w:type="spellEnd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 xml:space="preserve"> ft):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828</w:t>
      </w:r>
    </w:p>
    <w:p w14:paraId="5437E5FE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Fabric Weight (oz/</w:t>
      </w:r>
      <w:proofErr w:type="spellStart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sqFT</w:t>
      </w:r>
      <w:proofErr w:type="spellEnd"/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) Average: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1.02 to 1.07</w:t>
      </w:r>
    </w:p>
    <w:p w14:paraId="7F7F162A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Fabric Width: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9’-10”</w:t>
      </w:r>
    </w:p>
    <w:p w14:paraId="498241BE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Roll Length: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150’</w:t>
      </w:r>
    </w:p>
    <w:p w14:paraId="2520F2DD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Roll Size: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63” x 16.5”</w:t>
      </w:r>
    </w:p>
    <w:p w14:paraId="7C11BDC8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Weight: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120 lbs.</w:t>
      </w:r>
    </w:p>
    <w:p w14:paraId="4FAA9605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Life Expectancy: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10 years</w:t>
      </w:r>
    </w:p>
    <w:p w14:paraId="5E4A1B1A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Fading: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Minimum fading after 6 years (Note: 3 years for Red and Yellow)</w:t>
      </w:r>
    </w:p>
    <w:p w14:paraId="5BFE93C1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Temperature: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-77 degrees</w:t>
      </w:r>
    </w:p>
    <w:p w14:paraId="50772EC0" w14:textId="77777777" w:rsidR="0092147E" w:rsidRPr="0092147E" w:rsidRDefault="0092147E" w:rsidP="009214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  <w:t>Maximum Temperature:</w:t>
      </w: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 +167 degrees</w:t>
      </w:r>
    </w:p>
    <w:p w14:paraId="07495B36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Thread</w:t>
      </w:r>
    </w:p>
    <w:p w14:paraId="243CE9D4" w14:textId="77777777" w:rsidR="0092147E" w:rsidRPr="0092147E" w:rsidRDefault="0092147E" w:rsidP="0092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Shall be 100% expanded PTFE fiber which carries a 10-year warranty that is high strength and low shrinkage.</w:t>
      </w:r>
    </w:p>
    <w:p w14:paraId="4FE3413B" w14:textId="77777777" w:rsidR="0092147E" w:rsidRPr="0092147E" w:rsidRDefault="0092147E" w:rsidP="0092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Shall have a wide temperature and humidity range.</w:t>
      </w:r>
    </w:p>
    <w:p w14:paraId="5C4A5EC1" w14:textId="77777777" w:rsidR="0092147E" w:rsidRPr="0092147E" w:rsidRDefault="0092147E" w:rsidP="0092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Abrasion resistant and UV radiation immunity.</w:t>
      </w:r>
    </w:p>
    <w:p w14:paraId="2C2208A7" w14:textId="77777777" w:rsidR="0092147E" w:rsidRPr="0092147E" w:rsidRDefault="0092147E" w:rsidP="0092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Shall be unaffected by non-</w:t>
      </w:r>
      <w:proofErr w:type="gramStart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hydrocarbon based</w:t>
      </w:r>
      <w:proofErr w:type="gramEnd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cleaning agents, acid rain, mildew, rot, chlorine, saltwater, and pollution.</w:t>
      </w:r>
    </w:p>
    <w:p w14:paraId="30B2AFC8" w14:textId="77777777" w:rsidR="0092147E" w:rsidRPr="0092147E" w:rsidRDefault="0092147E" w:rsidP="0092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Lockstitch thread – 1200 Denier or equal.</w:t>
      </w:r>
    </w:p>
    <w:p w14:paraId="520E5F93" w14:textId="77777777" w:rsidR="0092147E" w:rsidRPr="0092147E" w:rsidRDefault="0092147E" w:rsidP="009214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Chain stitch thread – 2400 Denier or equal.</w:t>
      </w:r>
    </w:p>
    <w:p w14:paraId="0C757507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Steel Tubing</w:t>
      </w:r>
    </w:p>
    <w:p w14:paraId="1117533B" w14:textId="77777777" w:rsidR="0092147E" w:rsidRPr="0092147E" w:rsidRDefault="0092147E" w:rsidP="0092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fabricated steel must be in accordance with approved shop drawings and calculations.</w:t>
      </w:r>
    </w:p>
    <w:p w14:paraId="46E0AF10" w14:textId="77777777" w:rsidR="0092147E" w:rsidRPr="0092147E" w:rsidRDefault="0092147E" w:rsidP="0092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steel is cleaned, degreased or etched to ensure proper adhesion of powder-coat in accordance with manufacturer’s specifications.</w:t>
      </w:r>
    </w:p>
    <w:p w14:paraId="34A8CE3B" w14:textId="77777777" w:rsidR="0092147E" w:rsidRPr="0092147E" w:rsidRDefault="0092147E" w:rsidP="0092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All Steel used on this project needs to be new and accompanied by the mill certificates if requested. Structural steel tubing up to 5”-7 gauge shall be galvanized per Allied Steel FLO-COAT specifications. Schedule 40 black pipe fabrications shall be sandblasted and primed as described below.</w:t>
      </w:r>
    </w:p>
    <w:p w14:paraId="4AFC89F8" w14:textId="77777777" w:rsidR="0092147E" w:rsidRPr="0092147E" w:rsidRDefault="0092147E" w:rsidP="0092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non-hollow structural shapes comply with ASTM A-36, unless otherwise noted.</w:t>
      </w:r>
    </w:p>
    <w:p w14:paraId="5545D572" w14:textId="77777777" w:rsidR="0092147E" w:rsidRPr="0092147E" w:rsidRDefault="0092147E" w:rsidP="0092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hollow structural steel shapes shall be cold formed HSS ASTM A-53 grade C, unless otherwise noted.</w:t>
      </w:r>
    </w:p>
    <w:p w14:paraId="731A54E5" w14:textId="77777777" w:rsidR="0092147E" w:rsidRPr="0092147E" w:rsidRDefault="0092147E" w:rsidP="009214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Plate products shall comply with ASTM A-36.</w:t>
      </w:r>
    </w:p>
    <w:p w14:paraId="5437D744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proofErr w:type="spellStart"/>
      <w:r w:rsidRPr="0092147E">
        <w:rPr>
          <w:rFonts w:ascii="Times" w:eastAsia="Times New Roman" w:hAnsi="Times" w:cs="Times"/>
          <w:color w:val="006AA6"/>
          <w:sz w:val="36"/>
          <w:szCs w:val="36"/>
        </w:rPr>
        <w:t>Superdurable</w:t>
      </w:r>
      <w:proofErr w:type="spellEnd"/>
      <w:r w:rsidRPr="0092147E">
        <w:rPr>
          <w:rFonts w:ascii="Times" w:eastAsia="Times New Roman" w:hAnsi="Times" w:cs="Times"/>
          <w:color w:val="006AA6"/>
          <w:sz w:val="36"/>
          <w:szCs w:val="36"/>
        </w:rPr>
        <w:t xml:space="preserve"> Powder Coating and Priming</w:t>
      </w:r>
    </w:p>
    <w:p w14:paraId="7D4A3220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non-galvanized steel shall be sandblasted and primed prior to powder coating using brown fused aluminum oxide grit and the following primer.</w:t>
      </w:r>
    </w:p>
    <w:p w14:paraId="22720171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non-galvanized steel must be coated with rust inhibiting primer prior to applying the powder coat. Primer shall be Marine Grade Cardinal Industrial Finishes Corp. E396 – GR1372 epoxy powder coating semi-gloss smooth zinc rich primer.</w:t>
      </w:r>
    </w:p>
    <w:p w14:paraId="0AAE23CC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Welds shall be primed with rust inhibiting primer prior to applying the powder coat. Primer shall be Marine Grade Cardinal Industrial Finishes Corp E396-GR1372 epoxy powder coating semi-gloss smooth zinc rich primer.</w:t>
      </w:r>
    </w:p>
    <w:p w14:paraId="559FF11F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steel parts shall be coated for rust protection and finished with a minimum 3.5 mil thick UV-inhibited weather resistant powder coating.</w:t>
      </w:r>
    </w:p>
    <w:p w14:paraId="73F20BF3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Powder used in the powder-coat process shall have the following characteristics:</w:t>
      </w:r>
    </w:p>
    <w:p w14:paraId="27C15361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N.3.1 | Specific Gravity | 1.68+/-0.05</w:t>
      </w:r>
    </w:p>
    <w:p w14:paraId="3EA86B82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N.3.2 | Theoretical Coverage | 114+/-4 ft. 2/</w:t>
      </w:r>
      <w:proofErr w:type="spellStart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lb</w:t>
      </w:r>
      <w:proofErr w:type="spellEnd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/mil</w:t>
      </w:r>
    </w:p>
    <w:p w14:paraId="5E3127B3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N.3.3 | Mass Loss During Cure | &lt;1%</w:t>
      </w:r>
    </w:p>
    <w:p w14:paraId="1ECCF730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N.3.4 | Maximum Storage Temperature | 75˚ F</w:t>
      </w:r>
    </w:p>
    <w:p w14:paraId="3833BB43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Powder-coating shall meet the following tests:</w:t>
      </w:r>
    </w:p>
    <w:p w14:paraId="33A3D67A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ASTM | Gloss at 60° | 85-95</w:t>
      </w:r>
    </w:p>
    <w:p w14:paraId="2F67D7B2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HOI TM 10.219 | PCI Powder Smoothness | 7</w:t>
      </w:r>
    </w:p>
    <w:p w14:paraId="3DCA852E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ASTM D2454-91 | Over-Bake Resistance Time | 200%</w:t>
      </w:r>
    </w:p>
    <w:p w14:paraId="1D64146C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ASTM D3363-92A | Pencil Hardness | H-2H</w:t>
      </w:r>
    </w:p>
    <w:p w14:paraId="23703D7E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ASTM D2794-93| Dir/Rev Impact, Gardner | 140/140 in./lbs.</w:t>
      </w:r>
    </w:p>
    <w:p w14:paraId="23F3BE7A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ASTM D3359-95B | Adhesion, Cross Hatch | 5B PASS</w:t>
      </w:r>
    </w:p>
    <w:p w14:paraId="58DF0E88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ASTM D522-93A | Flexibility Mandrel | ¼” Diameter, No Fracture</w:t>
      </w:r>
    </w:p>
    <w:p w14:paraId="003D6ACD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ASTM B117-95 | Salt Spray | 1,000 Hours</w:t>
      </w:r>
    </w:p>
    <w:p w14:paraId="4F36E375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UL DtOV2 | Organic Coating Steel Enclosures, Elect Eq. | Recognized</w:t>
      </w:r>
    </w:p>
    <w:p w14:paraId="07C0E70F" w14:textId="77777777" w:rsidR="0092147E" w:rsidRPr="0092147E" w:rsidRDefault="0092147E" w:rsidP="009214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Application Criteria:</w:t>
      </w:r>
    </w:p>
    <w:p w14:paraId="0E6CED5D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N.5.1 | Electrostatic Spray Cold | Substrate: 0.032 in. CRS</w:t>
      </w:r>
    </w:p>
    <w:p w14:paraId="03DAC422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N.5.2 | Cure Schedule | 10 Minutes at 400° F</w:t>
      </w:r>
    </w:p>
    <w:p w14:paraId="7AA2FA6E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N.5.3 | Pretreatment | </w:t>
      </w:r>
      <w:proofErr w:type="spellStart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Bonderite</w:t>
      </w:r>
      <w:proofErr w:type="spellEnd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1000</w:t>
      </w:r>
    </w:p>
    <w:p w14:paraId="596E42FF" w14:textId="77777777" w:rsidR="0092147E" w:rsidRPr="0092147E" w:rsidRDefault="0092147E" w:rsidP="0092147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N.5.4 | Film Thickness | 3.5 Mils</w:t>
      </w:r>
    </w:p>
    <w:p w14:paraId="760D2659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Welding</w:t>
      </w:r>
    </w:p>
    <w:p w14:paraId="71850BE1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shop welds shall be executed in accordance with the latest edition of the American Welding Society Specifications.</w:t>
      </w:r>
    </w:p>
    <w:p w14:paraId="1825B824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Welding procedures shall comply in accordance with the AWS D1.1-AWS Structural Welding Code-Steel.</w:t>
      </w:r>
    </w:p>
    <w:p w14:paraId="7A160B3A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welds to be performed by a certified welder. All welds shall be continuous where length is not given unless otherwise shown or noted on drawings.</w:t>
      </w:r>
    </w:p>
    <w:p w14:paraId="3AB99B38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welds shall develop the full strength of the weaker member. All welds shall be made using E70xx.035 wire.</w:t>
      </w:r>
    </w:p>
    <w:p w14:paraId="7D848397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Shop connections shall be welded unless noted otherwise. Field connections shall be indicated on the drawings. Field –welded connections are not acceptable.</w:t>
      </w:r>
    </w:p>
    <w:p w14:paraId="5FB9264C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fillet welds shall be a minimum of ¼” unless otherwise noted.</w:t>
      </w:r>
    </w:p>
    <w:p w14:paraId="5CFF27EB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steel shall be welded shut at terminations to prevent internal leakage.</w:t>
      </w:r>
    </w:p>
    <w:p w14:paraId="43AB5B4E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Internal weld sleeving is not acceptable.</w:t>
      </w:r>
    </w:p>
    <w:p w14:paraId="1FDA9F9F" w14:textId="77777777" w:rsidR="0092147E" w:rsidRPr="0092147E" w:rsidRDefault="0092147E" w:rsidP="009214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On-site welding of any component is not acceptable.</w:t>
      </w:r>
    </w:p>
    <w:p w14:paraId="212A59E6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Sewing</w:t>
      </w:r>
    </w:p>
    <w:p w14:paraId="70C79CCD" w14:textId="77777777" w:rsidR="0092147E" w:rsidRPr="0092147E" w:rsidRDefault="0092147E" w:rsidP="009214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On-site sewing of a fabric will not be accepted.</w:t>
      </w:r>
    </w:p>
    <w:p w14:paraId="34D752EB" w14:textId="77777777" w:rsidR="0092147E" w:rsidRPr="0092147E" w:rsidRDefault="0092147E" w:rsidP="009214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corners shall be reinforced with extra non-tear cloth and strap to distribute the load.</w:t>
      </w:r>
    </w:p>
    <w:p w14:paraId="4394D152" w14:textId="77777777" w:rsidR="0092147E" w:rsidRPr="0092147E" w:rsidRDefault="0092147E" w:rsidP="009214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The perimeters that contain the cables shall be double lock stitched.</w:t>
      </w:r>
    </w:p>
    <w:p w14:paraId="3F2F095C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lastRenderedPageBreak/>
        <w:t>Stainless Steel Hardware</w:t>
      </w:r>
    </w:p>
    <w:p w14:paraId="0A86EEB5" w14:textId="77777777" w:rsidR="0092147E" w:rsidRPr="0092147E" w:rsidRDefault="0092147E" w:rsidP="00921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Bolt and fastening hardware shall be determined based on calculated engineering loads.</w:t>
      </w:r>
    </w:p>
    <w:p w14:paraId="758058E3" w14:textId="77777777" w:rsidR="0092147E" w:rsidRPr="0092147E" w:rsidRDefault="0092147E" w:rsidP="00921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bolts shall comply with SAE-J429 (Grade 8) or ASTM A325 (Grade BD). All nuts shall comply with ASTM F-594, alloy Group 1 or 2.</w:t>
      </w:r>
    </w:p>
    <w:p w14:paraId="57DEF313" w14:textId="77777777" w:rsidR="0092147E" w:rsidRPr="0092147E" w:rsidRDefault="0092147E" w:rsidP="00921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Upon request, Stainless Steel hardware shall comply with ASTM A-304.</w:t>
      </w:r>
    </w:p>
    <w:p w14:paraId="1F200E6D" w14:textId="77777777" w:rsidR="0092147E" w:rsidRPr="0092147E" w:rsidRDefault="0092147E" w:rsidP="00921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1/4” galvanized wire rope shall be 7x19 strand with a breaking strength of 7,000 lbs. for shades generally under 575 sq. ft. unless requested larger by the customer. For shades over 575 sq. ft., cable shall be 5/16” with a breaking strength of 9,800 lbs. Upon request, 1/4” Stainless Steel wire rope shall be 7x19 strand with a breaking strength of 6,400 lbs. 5/16” Stainless Steel wire rope shall be 7/19 strand with a breaking strength of 9,000 lbs.</w:t>
      </w:r>
    </w:p>
    <w:p w14:paraId="2BD61C01" w14:textId="77777777" w:rsidR="0092147E" w:rsidRPr="0092147E" w:rsidRDefault="0092147E" w:rsidP="0092147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fittings required for proper securing of the cable are hot dipped galvanized.</w:t>
      </w:r>
    </w:p>
    <w:p w14:paraId="4FFD12E0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Concrete</w:t>
      </w:r>
    </w:p>
    <w:p w14:paraId="3ACA0446" w14:textId="77777777" w:rsidR="0092147E" w:rsidRPr="0092147E" w:rsidRDefault="0092147E" w:rsidP="009214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Concrete work shall be executed in accordance with the latest edition of American Concrete Building Code ACI 318 unless specified by the governing municipality.</w:t>
      </w:r>
    </w:p>
    <w:p w14:paraId="7312D6A8" w14:textId="77777777" w:rsidR="0092147E" w:rsidRPr="0092147E" w:rsidRDefault="0092147E" w:rsidP="009214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Concrete specifications shall comply in accordance with, and detailed as per plans as follows:</w:t>
      </w:r>
    </w:p>
    <w:p w14:paraId="34C1D415" w14:textId="77777777" w:rsidR="0092147E" w:rsidRPr="0092147E" w:rsidRDefault="0092147E" w:rsidP="0092147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28 Days Strength </w:t>
      </w:r>
      <w:proofErr w:type="spellStart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F’c</w:t>
      </w:r>
      <w:proofErr w:type="spellEnd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= 2500 psi</w:t>
      </w:r>
    </w:p>
    <w:p w14:paraId="0AF1F695" w14:textId="77777777" w:rsidR="0092147E" w:rsidRPr="0092147E" w:rsidRDefault="0092147E" w:rsidP="0092147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Aggregate: HR</w:t>
      </w:r>
    </w:p>
    <w:p w14:paraId="7F8D7A82" w14:textId="77777777" w:rsidR="0092147E" w:rsidRPr="0092147E" w:rsidRDefault="0092147E" w:rsidP="0092147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Slump: 3-5</w:t>
      </w:r>
    </w:p>
    <w:p w14:paraId="71A1B8E5" w14:textId="77777777" w:rsidR="0092147E" w:rsidRPr="0092147E" w:rsidRDefault="0092147E" w:rsidP="0092147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Portland Cement shall conform to C-150</w:t>
      </w:r>
    </w:p>
    <w:p w14:paraId="643F2A24" w14:textId="77777777" w:rsidR="0092147E" w:rsidRPr="0092147E" w:rsidRDefault="0092147E" w:rsidP="0092147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Aggregate shall conform to ASTM C-33</w:t>
      </w:r>
    </w:p>
    <w:p w14:paraId="66409825" w14:textId="77777777" w:rsidR="0092147E" w:rsidRPr="0092147E" w:rsidRDefault="0092147E" w:rsidP="009214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reinforcement shall conform to ASTM A-615 grade 60.</w:t>
      </w:r>
    </w:p>
    <w:p w14:paraId="5719A0F3" w14:textId="77777777" w:rsidR="0092147E" w:rsidRPr="0092147E" w:rsidRDefault="0092147E" w:rsidP="009214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Reinforcing steel shall be detailed, fabricated and placed in accordance with the latest ACI Detailing Manual and Manual of Standard Practice.</w:t>
      </w:r>
    </w:p>
    <w:p w14:paraId="0D407E7F" w14:textId="77777777" w:rsidR="0092147E" w:rsidRPr="0092147E" w:rsidRDefault="0092147E" w:rsidP="009214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Whenever daily ambient temperatures are below 80 degrees Fahrenheit, the contractor may have mix accelerators and hot water added at the batch plant (See Table 1).</w:t>
      </w:r>
    </w:p>
    <w:p w14:paraId="7E41770B" w14:textId="77777777" w:rsidR="0092147E" w:rsidRPr="0092147E" w:rsidRDefault="0092147E" w:rsidP="009214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The contractor shall not pour any concrete when daily ambient temperature is below 55° F.</w:t>
      </w:r>
    </w:p>
    <w:tbl>
      <w:tblPr>
        <w:tblW w:w="16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5500"/>
        <w:gridCol w:w="5500"/>
      </w:tblGrid>
      <w:tr w:rsidR="0092147E" w:rsidRPr="0092147E" w14:paraId="10C515BD" w14:textId="77777777" w:rsidTr="0092147E"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3080E7F1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Temperature Range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330" w:type="dxa"/>
              <w:bottom w:w="165" w:type="dxa"/>
              <w:right w:w="330" w:type="dxa"/>
            </w:tcMar>
            <w:hideMark/>
          </w:tcPr>
          <w:p w14:paraId="5C4EE7A2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% Accelerator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nil"/>
            </w:tcBorders>
            <w:tcMar>
              <w:top w:w="165" w:type="dxa"/>
              <w:left w:w="330" w:type="dxa"/>
              <w:bottom w:w="165" w:type="dxa"/>
              <w:right w:w="0" w:type="dxa"/>
            </w:tcMar>
            <w:hideMark/>
          </w:tcPr>
          <w:p w14:paraId="5A191EF2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Type Accelerator</w:t>
            </w:r>
          </w:p>
        </w:tc>
      </w:tr>
      <w:tr w:rsidR="0092147E" w:rsidRPr="0092147E" w14:paraId="3D1BCEB2" w14:textId="77777777" w:rsidTr="0092147E"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73DFB5BE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75-80°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330" w:type="dxa"/>
              <w:bottom w:w="165" w:type="dxa"/>
              <w:right w:w="330" w:type="dxa"/>
            </w:tcMar>
            <w:hideMark/>
          </w:tcPr>
          <w:p w14:paraId="684C422A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nil"/>
            </w:tcBorders>
            <w:tcMar>
              <w:top w:w="165" w:type="dxa"/>
              <w:left w:w="330" w:type="dxa"/>
              <w:bottom w:w="165" w:type="dxa"/>
              <w:right w:w="0" w:type="dxa"/>
            </w:tcMar>
            <w:hideMark/>
          </w:tcPr>
          <w:p w14:paraId="5093471C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High Early (Non-Calcium)</w:t>
            </w:r>
          </w:p>
        </w:tc>
      </w:tr>
      <w:tr w:rsidR="0092147E" w:rsidRPr="0092147E" w14:paraId="01B96AEF" w14:textId="77777777" w:rsidTr="0092147E"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6ED54E1D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70-75°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330" w:type="dxa"/>
              <w:bottom w:w="165" w:type="dxa"/>
              <w:right w:w="330" w:type="dxa"/>
            </w:tcMar>
            <w:hideMark/>
          </w:tcPr>
          <w:p w14:paraId="0822AB5F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nil"/>
            </w:tcBorders>
            <w:tcMar>
              <w:top w:w="165" w:type="dxa"/>
              <w:left w:w="330" w:type="dxa"/>
              <w:bottom w:w="165" w:type="dxa"/>
              <w:right w:w="0" w:type="dxa"/>
            </w:tcMar>
            <w:hideMark/>
          </w:tcPr>
          <w:p w14:paraId="3515004D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High Early (Non-Calcium)</w:t>
            </w:r>
          </w:p>
        </w:tc>
      </w:tr>
      <w:tr w:rsidR="0092147E" w:rsidRPr="0092147E" w14:paraId="7AF9DFDC" w14:textId="77777777" w:rsidTr="0092147E"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14:paraId="414807F3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Below 70°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single" w:sz="6" w:space="0" w:color="C4D5DE"/>
            </w:tcBorders>
            <w:tcMar>
              <w:top w:w="165" w:type="dxa"/>
              <w:left w:w="330" w:type="dxa"/>
              <w:bottom w:w="165" w:type="dxa"/>
              <w:right w:w="330" w:type="dxa"/>
            </w:tcMar>
            <w:hideMark/>
          </w:tcPr>
          <w:p w14:paraId="0365C6CE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C4D5DE"/>
              <w:right w:val="nil"/>
            </w:tcBorders>
            <w:tcMar>
              <w:top w:w="165" w:type="dxa"/>
              <w:left w:w="330" w:type="dxa"/>
              <w:bottom w:w="165" w:type="dxa"/>
              <w:right w:w="0" w:type="dxa"/>
            </w:tcMar>
            <w:hideMark/>
          </w:tcPr>
          <w:p w14:paraId="728888ED" w14:textId="77777777" w:rsidR="0092147E" w:rsidRPr="0092147E" w:rsidRDefault="0092147E" w:rsidP="00921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7E">
              <w:rPr>
                <w:rFonts w:ascii="Times New Roman" w:eastAsia="Times New Roman" w:hAnsi="Times New Roman" w:cs="Times New Roman"/>
                <w:sz w:val="24"/>
                <w:szCs w:val="24"/>
              </w:rPr>
              <w:t>High Early (Non-Calcium)</w:t>
            </w:r>
          </w:p>
        </w:tc>
      </w:tr>
    </w:tbl>
    <w:p w14:paraId="5F0DED30" w14:textId="77777777" w:rsidR="0092147E" w:rsidRPr="0092147E" w:rsidRDefault="0092147E" w:rsidP="0092147E">
      <w:pPr>
        <w:shd w:val="clear" w:color="auto" w:fill="FFFFFF"/>
        <w:spacing w:before="100" w:beforeAutospacing="1" w:after="100" w:afterAutospacing="1" w:line="405" w:lineRule="atLeast"/>
        <w:outlineLvl w:val="1"/>
        <w:rPr>
          <w:rFonts w:ascii="Times" w:eastAsia="Times New Roman" w:hAnsi="Times" w:cs="Times"/>
          <w:color w:val="006AA6"/>
          <w:sz w:val="36"/>
          <w:szCs w:val="36"/>
        </w:rPr>
      </w:pPr>
      <w:r w:rsidRPr="0092147E">
        <w:rPr>
          <w:rFonts w:ascii="Times" w:eastAsia="Times New Roman" w:hAnsi="Times" w:cs="Times"/>
          <w:color w:val="006AA6"/>
          <w:sz w:val="36"/>
          <w:szCs w:val="36"/>
        </w:rPr>
        <w:t>Footings</w:t>
      </w:r>
    </w:p>
    <w:p w14:paraId="3451246D" w14:textId="77777777" w:rsidR="0092147E" w:rsidRPr="0092147E" w:rsidRDefault="0092147E" w:rsidP="009214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All anchor bolts set in new concrete shall be ASTM A-307, or ASTM F-1554 if specified by </w:t>
      </w:r>
      <w:proofErr w:type="spellStart"/>
      <w:proofErr w:type="gramStart"/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engineer.f</w:t>
      </w:r>
      <w:proofErr w:type="spellEnd"/>
      <w:proofErr w:type="gramEnd"/>
    </w:p>
    <w:p w14:paraId="27EF4935" w14:textId="77777777" w:rsidR="0092147E" w:rsidRPr="0092147E" w:rsidRDefault="0092147E" w:rsidP="009214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All anchor bolts shall be zinc plated unless specified otherwise.</w:t>
      </w:r>
    </w:p>
    <w:p w14:paraId="21D84767" w14:textId="77777777" w:rsidR="0092147E" w:rsidRPr="0092147E" w:rsidRDefault="0092147E" w:rsidP="009214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92147E">
        <w:rPr>
          <w:rFonts w:ascii="Times New Roman" w:eastAsia="Times New Roman" w:hAnsi="Times New Roman" w:cs="Times New Roman"/>
          <w:color w:val="808080"/>
          <w:sz w:val="24"/>
          <w:szCs w:val="24"/>
        </w:rPr>
        <w:t>Footing shall be placed in accordance with and conform to engineered specifications and drawings.</w:t>
      </w:r>
    </w:p>
    <w:p w14:paraId="4D2FE396" w14:textId="77777777" w:rsidR="00C10FA1" w:rsidRDefault="00C10FA1"/>
    <w:sectPr w:rsidR="00C1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81E"/>
    <w:multiLevelType w:val="multilevel"/>
    <w:tmpl w:val="0876EB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D1978"/>
    <w:multiLevelType w:val="multilevel"/>
    <w:tmpl w:val="A3128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F5055"/>
    <w:multiLevelType w:val="multilevel"/>
    <w:tmpl w:val="10A278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45E63"/>
    <w:multiLevelType w:val="multilevel"/>
    <w:tmpl w:val="8C005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601EB"/>
    <w:multiLevelType w:val="multilevel"/>
    <w:tmpl w:val="88EE8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3273"/>
    <w:multiLevelType w:val="multilevel"/>
    <w:tmpl w:val="2F1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61CD3"/>
    <w:multiLevelType w:val="multilevel"/>
    <w:tmpl w:val="267480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30EE4"/>
    <w:multiLevelType w:val="multilevel"/>
    <w:tmpl w:val="D98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F1FE7"/>
    <w:multiLevelType w:val="multilevel"/>
    <w:tmpl w:val="1D9652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9446AA"/>
    <w:multiLevelType w:val="multilevel"/>
    <w:tmpl w:val="326C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C1B36"/>
    <w:multiLevelType w:val="multilevel"/>
    <w:tmpl w:val="4C0255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77864"/>
    <w:multiLevelType w:val="multilevel"/>
    <w:tmpl w:val="EC52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7E"/>
    <w:rsid w:val="0092147E"/>
    <w:rsid w:val="00C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2841"/>
  <w15:chartTrackingRefBased/>
  <w15:docId w15:val="{A0995DC4-0915-46DC-8529-E65B7A91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585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9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Stange</dc:creator>
  <cp:keywords/>
  <dc:description/>
  <cp:lastModifiedBy>Chris Stange</cp:lastModifiedBy>
  <cp:revision>1</cp:revision>
  <dcterms:created xsi:type="dcterms:W3CDTF">2021-01-06T22:15:00Z</dcterms:created>
  <dcterms:modified xsi:type="dcterms:W3CDTF">2021-01-06T22:16:00Z</dcterms:modified>
</cp:coreProperties>
</file>